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A2881" w14:textId="77777777" w:rsidR="00250491" w:rsidRPr="005E61EF" w:rsidRDefault="00E573B2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GoBack"/>
      <w:r w:rsidRPr="005E61EF">
        <w:rPr>
          <w:rFonts w:ascii="Times New Roman" w:hAnsi="Times New Roman" w:cs="Times New Roman"/>
          <w:noProof/>
          <w:color w:val="auto"/>
          <w:sz w:val="20"/>
          <w:szCs w:val="20"/>
          <w:lang w:eastAsia="pt-BR"/>
        </w:rPr>
        <w:drawing>
          <wp:inline distT="0" distB="0" distL="0" distR="0" wp14:anchorId="7539D393" wp14:editId="4676B6FF">
            <wp:extent cx="735389" cy="809817"/>
            <wp:effectExtent l="19050" t="0" r="7561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89" cy="810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0C23D" w14:textId="77777777" w:rsidR="00250491" w:rsidRPr="005E61EF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  <w:t>MINISTÉRIO DA DEFESA</w:t>
      </w:r>
    </w:p>
    <w:p w14:paraId="6B989538" w14:textId="77777777" w:rsidR="00250491" w:rsidRPr="005E61EF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bCs/>
          <w:color w:val="auto"/>
          <w:sz w:val="20"/>
          <w:szCs w:val="20"/>
        </w:rPr>
        <w:t>EXÉRCITO BRASILEIRO</w:t>
      </w:r>
    </w:p>
    <w:p w14:paraId="57A1773C" w14:textId="77777777" w:rsidR="00250491" w:rsidRPr="005E61EF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bCs/>
          <w:color w:val="auto"/>
          <w:sz w:val="20"/>
          <w:szCs w:val="20"/>
        </w:rPr>
        <w:t>CMSE                          2ª RM</w:t>
      </w:r>
    </w:p>
    <w:p w14:paraId="6868163B" w14:textId="77777777" w:rsidR="00250491" w:rsidRPr="005E61EF" w:rsidRDefault="005600E0" w:rsidP="00EA2922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i w:val="0"/>
          <w:color w:val="auto"/>
          <w:sz w:val="20"/>
          <w:szCs w:val="20"/>
        </w:rPr>
        <w:t>HOSPITAL MILITAR DE ÁREA DE SÃO PAULO</w:t>
      </w:r>
    </w:p>
    <w:p w14:paraId="7C29C2AD" w14:textId="77777777" w:rsidR="00250491" w:rsidRPr="005E61EF" w:rsidRDefault="005600E0" w:rsidP="00EA2922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(Hospital Militar de 3ª Classe de São Paulo/1890)</w:t>
      </w:r>
    </w:p>
    <w:p w14:paraId="691E609B" w14:textId="6880B084" w:rsidR="00250491" w:rsidRPr="005E61EF" w:rsidRDefault="009B3EDE" w:rsidP="00EA2922">
      <w:pPr>
        <w:pStyle w:val="Normal1"/>
        <w:tabs>
          <w:tab w:val="clear" w:pos="86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5E61EF">
        <w:rPr>
          <w:rFonts w:ascii="Times New Roman" w:hAnsi="Times New Roman" w:cs="Times New Roman"/>
          <w:b/>
          <w:color w:val="auto"/>
          <w:szCs w:val="20"/>
        </w:rPr>
        <w:t>A</w:t>
      </w:r>
      <w:r w:rsidR="008027E9" w:rsidRPr="005E61EF">
        <w:rPr>
          <w:rFonts w:ascii="Times New Roman" w:hAnsi="Times New Roman" w:cs="Times New Roman"/>
          <w:b/>
          <w:color w:val="auto"/>
          <w:szCs w:val="20"/>
        </w:rPr>
        <w:t>PÊNDICE</w:t>
      </w:r>
      <w:r w:rsidRPr="005E61EF">
        <w:rPr>
          <w:rFonts w:ascii="Times New Roman" w:hAnsi="Times New Roman" w:cs="Times New Roman"/>
          <w:b/>
          <w:color w:val="auto"/>
          <w:szCs w:val="20"/>
        </w:rPr>
        <w:t xml:space="preserve"> </w:t>
      </w:r>
      <w:r w:rsidR="00FD72B8" w:rsidRPr="005E61EF">
        <w:rPr>
          <w:rFonts w:ascii="Times New Roman" w:hAnsi="Times New Roman" w:cs="Times New Roman"/>
          <w:b/>
          <w:color w:val="auto"/>
          <w:szCs w:val="20"/>
        </w:rPr>
        <w:t>D</w:t>
      </w:r>
      <w:r w:rsidRPr="005E61EF">
        <w:rPr>
          <w:rFonts w:ascii="Times New Roman" w:hAnsi="Times New Roman" w:cs="Times New Roman"/>
          <w:b/>
          <w:color w:val="auto"/>
          <w:szCs w:val="20"/>
        </w:rPr>
        <w:t xml:space="preserve"> DO TERMO DE REFERÊNCIA</w:t>
      </w:r>
    </w:p>
    <w:p w14:paraId="4D6CFA97" w14:textId="77777777" w:rsidR="00250491" w:rsidRPr="005E61EF" w:rsidRDefault="00EA2922" w:rsidP="00EA2922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5E61EF">
        <w:rPr>
          <w:rFonts w:ascii="Times New Roman" w:hAnsi="Times New Roman" w:cs="Times New Roman"/>
          <w:b/>
          <w:color w:val="auto"/>
          <w:szCs w:val="20"/>
        </w:rPr>
        <w:t>ESTUDO TÉCNICO PRELIMINAR</w:t>
      </w:r>
    </w:p>
    <w:p w14:paraId="68D65C5A" w14:textId="77777777" w:rsidR="00DB6104" w:rsidRPr="005E61EF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INFORMAÇÕES BÁSICAS</w:t>
      </w:r>
    </w:p>
    <w:p w14:paraId="02A1DF50" w14:textId="4E14C2A0" w:rsidR="00DB6104" w:rsidRPr="005E61EF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Número do Processo:</w:t>
      </w:r>
      <w:r w:rsidR="0016446B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64584.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015892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/202</w:t>
      </w:r>
      <w:r w:rsidR="008027E9" w:rsidRPr="005E61EF"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-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15</w:t>
      </w:r>
    </w:p>
    <w:p w14:paraId="1700A1C8" w14:textId="77777777" w:rsidR="00250491" w:rsidRPr="005E61EF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DESCRIÇÃO DA NECESSIDADE</w:t>
      </w:r>
    </w:p>
    <w:p w14:paraId="0E4B4576" w14:textId="367AA60C" w:rsidR="00250491" w:rsidRPr="005E61EF" w:rsidRDefault="00E573B2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Aquisição de 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Materiais de Consumo OPME (Órteses, Próteses e Materiais Especiais) para a Clínica de Cirurgia Plástica Reparadora em prol do HMASP</w:t>
      </w:r>
      <w:r w:rsidR="00ED097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destinados a suprir as necessidades no âmbito da 2ª Região Militar</w:t>
      </w:r>
      <w:r w:rsidR="005600E0" w:rsidRPr="005E61EF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5711A6" w:rsidRPr="005E61E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5600E0" w:rsidRPr="005E61EF">
        <w:rPr>
          <w:rFonts w:ascii="Times New Roman" w:hAnsi="Times New Roman" w:cs="Times New Roman"/>
          <w:color w:val="auto"/>
          <w:sz w:val="20"/>
          <w:szCs w:val="20"/>
        </w:rPr>
        <w:t>conforme condições, quantidades e exigências estabelecidas no Termo de Referência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78B47523" w14:textId="77777777" w:rsidR="00DB6104" w:rsidRPr="005E61EF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ÁREA REQUISITANTE</w:t>
      </w:r>
    </w:p>
    <w:tbl>
      <w:tblPr>
        <w:tblStyle w:val="Tabelacomgrade"/>
        <w:tblW w:w="0" w:type="auto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793"/>
        <w:gridCol w:w="5920"/>
      </w:tblGrid>
      <w:tr w:rsidR="005E61EF" w:rsidRPr="005E61EF" w14:paraId="2C8580EE" w14:textId="77777777" w:rsidTr="008027E9">
        <w:tc>
          <w:tcPr>
            <w:tcW w:w="3793" w:type="dxa"/>
            <w:shd w:val="clear" w:color="auto" w:fill="BFBFBF" w:themeFill="background1" w:themeFillShade="BF"/>
          </w:tcPr>
          <w:p w14:paraId="3DFEC58A" w14:textId="77777777" w:rsidR="00DB6104" w:rsidRPr="005E61EF" w:rsidRDefault="00DB6104" w:rsidP="00EA292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E61E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Área Requisitante</w:t>
            </w:r>
          </w:p>
        </w:tc>
        <w:tc>
          <w:tcPr>
            <w:tcW w:w="5920" w:type="dxa"/>
            <w:shd w:val="clear" w:color="auto" w:fill="BFBFBF" w:themeFill="background1" w:themeFillShade="BF"/>
          </w:tcPr>
          <w:p w14:paraId="71ED027E" w14:textId="77777777" w:rsidR="00DB6104" w:rsidRPr="005E61EF" w:rsidRDefault="00DB6104" w:rsidP="00EA292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E61E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Responsável</w:t>
            </w:r>
          </w:p>
        </w:tc>
      </w:tr>
      <w:tr w:rsidR="005E61EF" w:rsidRPr="005E61EF" w14:paraId="13A25212" w14:textId="77777777" w:rsidTr="008027E9">
        <w:trPr>
          <w:trHeight w:val="247"/>
        </w:trPr>
        <w:tc>
          <w:tcPr>
            <w:tcW w:w="3793" w:type="dxa"/>
            <w:shd w:val="clear" w:color="auto" w:fill="FFFFFF" w:themeFill="background1"/>
            <w:vAlign w:val="center"/>
          </w:tcPr>
          <w:p w14:paraId="18AFE655" w14:textId="601CE315" w:rsidR="00DB6104" w:rsidRPr="005E61EF" w:rsidRDefault="00284588" w:rsidP="00EA292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Clínica de Cirurgia Plástica Reparadora</w:t>
            </w:r>
          </w:p>
        </w:tc>
        <w:tc>
          <w:tcPr>
            <w:tcW w:w="5920" w:type="dxa"/>
            <w:shd w:val="clear" w:color="auto" w:fill="FFFFFF" w:themeFill="background1"/>
            <w:vAlign w:val="center"/>
          </w:tcPr>
          <w:p w14:paraId="2F240360" w14:textId="0FDEC6E1" w:rsidR="00DB6104" w:rsidRPr="005E61EF" w:rsidRDefault="008027E9" w:rsidP="00284588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Cap </w:t>
            </w:r>
            <w:r w:rsidR="00284588"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Med</w:t>
            </w:r>
            <w:r w:rsidR="00DB6104"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84588"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RODRIGO </w:t>
            </w:r>
            <w:r w:rsidR="00284588" w:rsidRPr="005E61E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HERINGER</w:t>
            </w:r>
            <w:r w:rsidR="00284588" w:rsidRPr="005E61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FERREIRA</w:t>
            </w:r>
          </w:p>
        </w:tc>
      </w:tr>
    </w:tbl>
    <w:p w14:paraId="553327FF" w14:textId="77777777" w:rsidR="00DB6104" w:rsidRPr="005E61EF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DESCRIÇÃO</w:t>
      </w:r>
      <w:r w:rsidR="0016446B" w:rsidRPr="005E61E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DOS REQUISITOS DA CONTRATAÇÃO</w:t>
      </w:r>
    </w:p>
    <w:p w14:paraId="269248F7" w14:textId="7CC2C169" w:rsidR="00DB6104" w:rsidRPr="005E61EF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O tipo de solução a contratar se justifica por ser o Pregão Eletrônico a modalidade de licitação preconizada pela Lei nº 1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4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133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/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2021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5505F1B6" w14:textId="512DACEC" w:rsidR="00DB6104" w:rsidRPr="005E61EF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Os padrões mínimos de qualidade e as especificações técnicas dos itens a serem licitados, bem como suas exigências farão parte do documento Termo de Referência. A contratação será realizada por meio do Sistema de Registro de Preços, conforme 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Lei nº 14.133/2021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6016C5FB" w14:textId="268C7471" w:rsidR="008027E9" w:rsidRPr="005E61EF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Trata-se de </w:t>
      </w:r>
      <w:r w:rsidR="008027E9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eventual </w:t>
      </w:r>
      <w:r w:rsidR="00284588" w:rsidRPr="005E61EF">
        <w:rPr>
          <w:rFonts w:ascii="Times New Roman" w:hAnsi="Times New Roman" w:cs="Times New Roman"/>
          <w:color w:val="auto"/>
          <w:sz w:val="20"/>
          <w:szCs w:val="20"/>
        </w:rPr>
        <w:t>Aquisição de Materiais de Consumo OPME (Órteses, Próteses e Materiais Especiais) para a Clínica de Cirurgia Plástica Reparadora em prol do HMASP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 As licitantes deverão observar estritamente as especificações técnicas dos materiais constantes do Termo de Referência. Divergências técnicas poderão implicar na desclassificação da proposta apresentada pela licitante.</w:t>
      </w:r>
    </w:p>
    <w:p w14:paraId="64B6197B" w14:textId="77777777" w:rsidR="00DB6104" w:rsidRPr="005E61EF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Prazo </w:t>
      </w:r>
      <w:r w:rsidR="002C7919" w:rsidRPr="005E61EF">
        <w:rPr>
          <w:rFonts w:ascii="Times New Roman" w:hAnsi="Times New Roman" w:cs="Times New Roman"/>
          <w:color w:val="auto"/>
          <w:sz w:val="20"/>
          <w:szCs w:val="20"/>
        </w:rPr>
        <w:t>e condições d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 entrega dos materiais: </w:t>
      </w:r>
      <w:r w:rsidR="002C7919" w:rsidRPr="005E61EF">
        <w:rPr>
          <w:rFonts w:ascii="Times New Roman" w:hAnsi="Times New Roman" w:cs="Times New Roman"/>
          <w:color w:val="auto"/>
          <w:sz w:val="20"/>
          <w:szCs w:val="20"/>
        </w:rPr>
        <w:t>conforme pormenorizado no Termo de Referência;</w:t>
      </w:r>
    </w:p>
    <w:p w14:paraId="38FC61B8" w14:textId="3F9C4DAE" w:rsidR="00DE7E10" w:rsidRPr="005E61EF" w:rsidRDefault="002C791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 empresa, durante a apresentação da proposta deverá cumprir as recomendações e normas emitidas pelos órgãos ambientais, e, no que coube</w:t>
      </w:r>
      <w:r w:rsidR="00EA2922" w:rsidRPr="005E61EF">
        <w:rPr>
          <w:rFonts w:ascii="Times New Roman" w:hAnsi="Times New Roman" w:cs="Times New Roman"/>
          <w:color w:val="auto"/>
          <w:sz w:val="20"/>
          <w:szCs w:val="20"/>
        </w:rPr>
        <w:t>r,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os previstos na Instrução Normativa SLTI/MPOG nº 01, de 19/01/2010 e da Lei nº 12.187, de 29 de dezembrode 2009, que institui a Política Nacional sobre Mudança do Clima - PNMC, apresentando Declaração de Sustentabilidade Ambiental, na forma do Anexo do Edital, além das Normas Brasileiras - NBR publicadas pela Associação Brasileira de Normas Técnicas sobre descartes de resíduos sólidos, matérias contaminantes, bem como a utilização de material atóxico, reciclado e biodegradável. O descumprimento das cláusulas contratuais sujeitará as contratadas às sanções previstas no instrumento convocatório que dará origem a esta contratação</w:t>
      </w:r>
      <w:r w:rsidR="008027E9" w:rsidRPr="005E61EF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453DA81C" w14:textId="77777777" w:rsidR="008027E9" w:rsidRPr="005E61EF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 Contratada deve cumprir todas as obrigações constantes no Edital, seus anexos e sua proposta, assumindo exclusivamente os riscos e as despesas decorrentes da boa e perfeita execução do objeto e, ainda cumprir as exigências normativas para a sua fabricação, importação, comercialização e materiais especiais, que se encontram reguladas pelos seguintes normativos:</w:t>
      </w:r>
    </w:p>
    <w:p w14:paraId="696712F6" w14:textId="77777777" w:rsidR="008027E9" w:rsidRPr="005E61EF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Lei nº 6.360, de 23 de setembro de 1976, que “dispõe sobre a vigilância sanitária a que ficam sujeitos os correlatos e outros produtos, e dá outras providências”;</w:t>
      </w:r>
    </w:p>
    <w:p w14:paraId="324F4A93" w14:textId="77777777" w:rsidR="008027E9" w:rsidRPr="005E61EF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Resolução da Diretoria Colegiada - RDC nº 185 de 22/10/2001 e alterações, que trata do registro de produtos médicos na Agência Nacional de Vigilância Sanitária – ANVISA, apresentando certificado de Boas práticas de Fabricação e controle por linha de produção/produtos no que couber, emitido pela secretaria de vigilância sanitária do Ministério da Saúde; e</w:t>
      </w:r>
    </w:p>
    <w:p w14:paraId="26ECAFC3" w14:textId="77777777" w:rsidR="008027E9" w:rsidRPr="005E61EF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lastRenderedPageBreak/>
        <w:t>Plano de Gerenciamento de Resíduos de Serviços de Saúde – PGRSS elaborado pelo órgão, e L</w:t>
      </w:r>
      <w:r w:rsidR="00ED097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ei n°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12.305/10 – Política Nacional de Resíduos Sólidos e Resolução CONAMA n° 358, de 29/04/2005 (no que tange o gerenciamento dos resíduos de serviços de saúde).</w:t>
      </w:r>
    </w:p>
    <w:p w14:paraId="611F94D1" w14:textId="77777777" w:rsidR="008027E9" w:rsidRPr="005E61EF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Os bens devem ser, preferencialmente, acondicionados em embalagem individual adequada, com o menor volume possível, que utilize materiais recicláveis, de forma a garantir máxima proteção durante o transporte e o armazenamento.</w:t>
      </w:r>
    </w:p>
    <w:p w14:paraId="139D12FC" w14:textId="77777777" w:rsidR="008027E9" w:rsidRPr="005E61EF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Devem ser observados os requisitos ambientais para obtenção de certificação do INMETRO como produtos sustentáveis ou de menor impacto ambiental em relação aos seus similares, no que couber;</w:t>
      </w:r>
      <w:r w:rsidR="004D0116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e</w:t>
      </w:r>
    </w:p>
    <w:p w14:paraId="0BEE0718" w14:textId="77777777" w:rsidR="008027E9" w:rsidRPr="005E61EF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 Contratada deverá contribuir para a promoção do desenvolvimento nacional sustentável no cumprimento de diretrizes e critérios de sustentabilidade ambiental, de acordo com o Art. 225, CF/88, e em conformidade com o Art. 3º, L</w:t>
      </w:r>
      <w:r w:rsidR="00ED097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ei n°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8.666/93 e, no que couber, com o Art. 6º, IN/SLTI/MPOG nº 01, de 19 de janeiro de 2010.</w:t>
      </w:r>
    </w:p>
    <w:p w14:paraId="4592EA60" w14:textId="77777777" w:rsidR="002C7919" w:rsidRPr="005E61EF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LEVANTAMENTO DE MERCADO</w:t>
      </w:r>
    </w:p>
    <w:p w14:paraId="303649BB" w14:textId="50F2AD54" w:rsidR="002C7919" w:rsidRPr="005E61EF" w:rsidRDefault="004D0116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i/>
          <w:color w:val="auto"/>
          <w:sz w:val="16"/>
          <w:szCs w:val="20"/>
        </w:rPr>
      </w:pPr>
      <w:r w:rsidRPr="005E61EF">
        <w:rPr>
          <w:rFonts w:ascii="Times New Roman" w:eastAsia="Times New Roman" w:hAnsi="Times New Roman" w:cs="Times New Roman"/>
          <w:color w:val="auto"/>
          <w:sz w:val="20"/>
          <w:szCs w:val="20"/>
        </w:rPr>
        <w:t>Foi elaborad</w:t>
      </w:r>
      <w:r w:rsidR="002D6F02" w:rsidRPr="005E61EF">
        <w:rPr>
          <w:rFonts w:ascii="Times New Roman" w:eastAsia="Times New Roman" w:hAnsi="Times New Roman" w:cs="Times New Roman"/>
          <w:color w:val="auto"/>
          <w:sz w:val="20"/>
          <w:szCs w:val="20"/>
        </w:rPr>
        <w:t>a estimativa</w:t>
      </w:r>
      <w:r w:rsidRPr="005E61E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de custos através da Planilha de Pesquisa de Preços por esta Equipe de Planejamento juntamente ao Setor de Pesquisa de Preços, em observância Instrução Normativa SEGES/ME Nº 65, de 7 de julho de 2021, a fim de obter um valor estimado para a contratação pretendida em consonância ao preço praticado no mercad</w:t>
      </w:r>
      <w:r w:rsidR="00284588" w:rsidRPr="005E61EF">
        <w:rPr>
          <w:rFonts w:ascii="Times New Roman" w:eastAsia="Times New Roman" w:hAnsi="Times New Roman" w:cs="Times New Roman"/>
          <w:color w:val="auto"/>
          <w:sz w:val="20"/>
          <w:szCs w:val="20"/>
        </w:rPr>
        <w:t>o.</w:t>
      </w:r>
    </w:p>
    <w:p w14:paraId="6CB0B37C" w14:textId="77777777" w:rsidR="00250491" w:rsidRPr="005E61EF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DESCRIÇÃO DA SOLUÇÃO COMO UM TODO</w:t>
      </w:r>
    </w:p>
    <w:p w14:paraId="51E27AFB" w14:textId="77777777" w:rsidR="00250491" w:rsidRPr="005E61EF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="00ED097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eventual contratação objeto deste ETP visa a suprir as demandas recorrentes anuais dos materiais pretendidos, garantido assim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a adequada prestação de serviços médico-hospitalares aos militares, civis, inativos, ex-combatentes, pensionistas do Exército e seus dependentes.</w:t>
      </w:r>
    </w:p>
    <w:p w14:paraId="7894CE6A" w14:textId="516346E6" w:rsidR="00250491" w:rsidRPr="005E61EF" w:rsidRDefault="00ED097A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 aquisição dos produtos para a saúde não demanda exigências de assistência técnica ou demais providências de manutenção, bastando haver espaço controlado para seu acondicionamento, câmaras frias (quando </w:t>
      </w:r>
      <w:r w:rsidR="002D6F02" w:rsidRPr="005E61EF">
        <w:rPr>
          <w:rFonts w:ascii="Times New Roman" w:hAnsi="Times New Roman" w:cs="Times New Roman"/>
          <w:color w:val="auto"/>
          <w:sz w:val="20"/>
          <w:szCs w:val="20"/>
        </w:rPr>
        <w:t>necessário)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F73FF" w:rsidRPr="005E61EF">
        <w:rPr>
          <w:rFonts w:ascii="Times New Roman" w:hAnsi="Times New Roman" w:cs="Times New Roman"/>
          <w:color w:val="auto"/>
          <w:sz w:val="20"/>
          <w:szCs w:val="20"/>
        </w:rPr>
        <w:t>para termolábeis, equipamentos específicos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para a estocagem, e a presença de profissionais </w:t>
      </w:r>
      <w:r w:rsidR="002D6F02" w:rsidRPr="005E61EF">
        <w:rPr>
          <w:rFonts w:ascii="Times New Roman" w:hAnsi="Times New Roman" w:cs="Times New Roman"/>
          <w:color w:val="auto"/>
          <w:sz w:val="20"/>
          <w:szCs w:val="20"/>
        </w:rPr>
        <w:t>da área de saúde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para sua correta gestão.</w:t>
      </w:r>
    </w:p>
    <w:p w14:paraId="7FBFB389" w14:textId="549FE5B9" w:rsidR="00250491" w:rsidRPr="005E61EF" w:rsidRDefault="002D6F02" w:rsidP="002D6F0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 proposta de trabalho da Clínica de Cirurgia Plástica Reparadora do Hospital Militar de Área de São Paulo (HMASP), que tem como finalidade proporcionar o atendimento clínico-cirúrgico às pessoas que tem doenças que se encaixam nos critérios definidos para tratamento na modalidade de reparação, obedecendo a critérios técnicos para os mesmos tais como: 1- cura ou tratamento de doenças primárias como por exemplo as doenças congênitas deformantes e neoplasias cutâneas; 2- melhoria da função do órgão ou sistema afetado por doença primária, como as doenças ou lesões mamárias pós neoplasias, traumas como queimaduras, doenças inflamatórias, grandes emagrecimentos pós-cirúrgico (bariátrica) ou por mudança radical do estilo de vida</w:t>
      </w:r>
      <w:r w:rsidR="005600E0"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53CCE2A" w14:textId="7C85A8E3" w:rsidR="002D6F02" w:rsidRPr="005E61EF" w:rsidRDefault="002D6F02" w:rsidP="002D6F0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 importância da reparação para indivíduos sequelados por doenças, é física e funcional, mas também social.</w:t>
      </w:r>
    </w:p>
    <w:p w14:paraId="785798DC" w14:textId="77777777" w:rsidR="00250491" w:rsidRPr="005E61EF" w:rsidRDefault="00ED097A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Por se tratar de materiais comuns, de uso regular e amplamente comercializados no mercado nacional, s</w:t>
      </w:r>
      <w:r w:rsidR="005600E0" w:rsidRPr="005E61EF">
        <w:rPr>
          <w:rFonts w:ascii="Times New Roman" w:hAnsi="Times New Roman" w:cs="Times New Roman"/>
          <w:color w:val="auto"/>
          <w:sz w:val="20"/>
          <w:szCs w:val="20"/>
        </w:rPr>
        <w:t>erá utilizado o Sistema de Registro de Preços de acordo com o Decreto nº 7.892/13, Art. 3º, inciso IV, por não ser possível definir previamente o quantitativo a ser demandado pela Administração.</w:t>
      </w:r>
    </w:p>
    <w:p w14:paraId="53902722" w14:textId="77777777" w:rsidR="00250491" w:rsidRPr="005E61EF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Justificadamente, portanto, opta-se por realizar-se a presente licitação, para tal, esta Unidade Gestora, receberá provisões orçamentárias específicas para tais aquisições, demandando fiel observância aos preceitos legais que regem as compras governamentais na Administração Pública.</w:t>
      </w:r>
    </w:p>
    <w:p w14:paraId="5C3A1CE4" w14:textId="77777777" w:rsidR="002C7919" w:rsidRPr="005E61EF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ESTIMATIVA DAS QUANTIDADES</w:t>
      </w:r>
      <w:bookmarkStart w:id="1" w:name="_Hlk40702010"/>
      <w:bookmarkEnd w:id="1"/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 SEREM CONTRATADAS</w:t>
      </w:r>
    </w:p>
    <w:p w14:paraId="3C7332FE" w14:textId="3ACED431" w:rsidR="002C7919" w:rsidRPr="005E61EF" w:rsidRDefault="00F54592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As quantidades estimadas foram calculadas por meio dos dados de consumo histórico registrados pela </w:t>
      </w:r>
      <w:r w:rsidR="002D6F02" w:rsidRPr="005E61EF">
        <w:rPr>
          <w:rFonts w:ascii="Times New Roman" w:hAnsi="Times New Roman" w:cs="Times New Roman"/>
          <w:color w:val="auto"/>
          <w:sz w:val="20"/>
          <w:szCs w:val="20"/>
        </w:rPr>
        <w:t>Clínica de Cirurgia Plástica Reparadora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, considerando o montante agregado a ser utilizado no período de 12 (doze) meses e uma margem de segurança que abrangesse possíveis sazonalidades, ciclicidades ou variações diversas da demanda que não podem ser precisa e previamente definidas.</w:t>
      </w:r>
    </w:p>
    <w:p w14:paraId="25326D70" w14:textId="190DEFF7" w:rsidR="002F73FF" w:rsidRPr="005E61EF" w:rsidRDefault="002F73FF" w:rsidP="002D6F0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Os cálculos dos quantitativos máximos e mínimos foram feitos em função d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o acumulado dos registros de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consumo e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conforme as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necessidades de materiais utilizados pela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C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línica de Cirurgia Plástica Reparadora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(estabelecendo-se um quantitativo por razoabilidade nos casos de itens de primeira aquisição), de tal sorte que foram considerados os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seguintes indicadores:</w:t>
      </w:r>
    </w:p>
    <w:p w14:paraId="0E73721A" w14:textId="7C75189D" w:rsidR="002F73FF" w:rsidRPr="005E61EF" w:rsidRDefault="002F73FF" w:rsidP="002F73FF">
      <w:pPr>
        <w:pStyle w:val="Corpodetexto2"/>
        <w:numPr>
          <w:ilvl w:val="3"/>
          <w:numId w:val="2"/>
        </w:numPr>
        <w:shd w:val="clear" w:color="auto" w:fill="FFFFFF"/>
        <w:tabs>
          <w:tab w:val="clear" w:pos="8648"/>
        </w:tabs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Total de cirurgias realizadas pela Clínica de Cirurgia Plástica Reparadora nos 12 (doze) meses auditado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s e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com dados disponíveis para consulta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(106 cirurgias)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60189340" w14:textId="569DC8AD" w:rsidR="002F73FF" w:rsidRPr="005E61EF" w:rsidRDefault="002F73FF" w:rsidP="002F73FF">
      <w:pPr>
        <w:pStyle w:val="Corpodetexto2"/>
        <w:numPr>
          <w:ilvl w:val="3"/>
          <w:numId w:val="2"/>
        </w:numPr>
        <w:shd w:val="clear" w:color="auto" w:fill="FFFFFF"/>
        <w:tabs>
          <w:tab w:val="clear" w:pos="8648"/>
        </w:tabs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Total de cirurgias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eletivas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de pacientes que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,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por razões diversas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,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não puderam ser atendid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o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(no mesmo período)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e foram encaminhados para as OCS (Organizações Civis de Saúde) credenciadas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; e</w:t>
      </w:r>
    </w:p>
    <w:p w14:paraId="2BAF350B" w14:textId="52EA15B4" w:rsidR="002D6F02" w:rsidRPr="005E61EF" w:rsidRDefault="002F73FF" w:rsidP="002F73FF">
      <w:pPr>
        <w:pStyle w:val="Corpodetexto2"/>
        <w:numPr>
          <w:ilvl w:val="3"/>
          <w:numId w:val="2"/>
        </w:numPr>
        <w:shd w:val="clear" w:color="auto" w:fill="FFFFFF"/>
        <w:tabs>
          <w:tab w:val="clear" w:pos="8648"/>
        </w:tabs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Total de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720 (setecentos e vinte)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pacientes atendidos em consultas médicas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pela Clínica de Cirurgia Plástica Reparadora do HMASP (atendimentos c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línico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e pareceres hospitalares) no intervalo de 12 (doze) </w:t>
      </w:r>
      <w:r w:rsidR="00931DE3" w:rsidRPr="005E61EF">
        <w:rPr>
          <w:rFonts w:ascii="Times New Roman" w:hAnsi="Times New Roman" w:cs="Times New Roman"/>
          <w:color w:val="auto"/>
          <w:sz w:val="20"/>
          <w:szCs w:val="20"/>
        </w:rPr>
        <w:t>meses</w:t>
      </w:r>
      <w:r w:rsidR="002D6F02"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8B9F426" w14:textId="353BC4FE" w:rsidR="00931DE3" w:rsidRPr="005E61EF" w:rsidRDefault="00931DE3" w:rsidP="00931DE3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Vale ressaltar que os itens solicitados neste certame não foram contemplados por fornecedores no último pregão, gerando assim, uma demanda reprimida no biênio 2022/2023.</w:t>
      </w:r>
    </w:p>
    <w:p w14:paraId="2A77FDC9" w14:textId="32739F7B" w:rsidR="00732081" w:rsidRPr="005E61EF" w:rsidRDefault="00732081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Pelas razões acima explicitadas, será adotado o Sistema de Registro de Preços (em conformidade com o Decreto nº 7.892/13, Art. 3º, inciso IV) por não ser possível definir previamente o quantitativo a ser demandado pela Administração.</w:t>
      </w:r>
    </w:p>
    <w:p w14:paraId="584FD4BF" w14:textId="77777777" w:rsidR="002C7919" w:rsidRPr="005E61EF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ESTIMATIVA DO VALOR DA CONTRATAÇÃO</w:t>
      </w:r>
    </w:p>
    <w:p w14:paraId="09A17D3B" w14:textId="77777777" w:rsidR="00205DFC" w:rsidRPr="005E61EF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Estimativa de Preço dos Materiais/Serviços Pretendidos:</w:t>
      </w:r>
    </w:p>
    <w:p w14:paraId="134DEBBF" w14:textId="0EE4E70C" w:rsidR="00205DFC" w:rsidRPr="005E61EF" w:rsidRDefault="00205DFC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Foi elaborada estimativa de custos através da Planilha de Pesquisa de Preços por esta Equipe de Planejamento juntamente ao Setor de Pesquisa de Preços, em observância à Instrução Normativa nº </w:t>
      </w:r>
      <w:r w:rsidR="00DE7E10" w:rsidRPr="005E61EF">
        <w:rPr>
          <w:rFonts w:ascii="Times New Roman" w:hAnsi="Times New Roman" w:cs="Times New Roman"/>
          <w:color w:val="auto"/>
          <w:sz w:val="20"/>
          <w:szCs w:val="20"/>
        </w:rPr>
        <w:t>73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/20</w:t>
      </w:r>
      <w:r w:rsidR="00DE7E10" w:rsidRPr="005E61EF">
        <w:rPr>
          <w:rFonts w:ascii="Times New Roman" w:hAnsi="Times New Roman" w:cs="Times New Roman"/>
          <w:color w:val="auto"/>
          <w:sz w:val="20"/>
          <w:szCs w:val="20"/>
        </w:rPr>
        <w:t>20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, da Secretaria de Logística e Tecnologia da Informação/MPOG, a fim de obter um valor estimado para a contratação pretendida em consonância ao preço praticado no mercado. De acordo com estes cálculos, o valor total estimado da contratação é da ordem de R$ 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>4.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674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80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(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>duz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entos e 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cinque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nta e quatro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mil, 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seis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centos e 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>sete</w:t>
      </w:r>
      <w:r w:rsidR="00E63949" w:rsidRPr="005E61EF">
        <w:rPr>
          <w:rFonts w:ascii="Times New Roman" w:hAnsi="Times New Roman" w:cs="Times New Roman"/>
          <w:color w:val="auto"/>
          <w:sz w:val="20"/>
          <w:szCs w:val="20"/>
        </w:rPr>
        <w:t>nta e quatro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reais e </w:t>
      </w:r>
      <w:r w:rsidR="00816E1F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oitenta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centavos).</w:t>
      </w:r>
    </w:p>
    <w:p w14:paraId="2F59B16A" w14:textId="77777777" w:rsidR="00250491" w:rsidRPr="005E61EF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 xml:space="preserve">JUSTIFICATIVA </w:t>
      </w:r>
      <w:r w:rsidR="00205DFC" w:rsidRPr="005E61EF">
        <w:rPr>
          <w:rFonts w:ascii="Times New Roman" w:hAnsi="Times New Roman" w:cs="Times New Roman"/>
          <w:b/>
          <w:color w:val="auto"/>
          <w:sz w:val="20"/>
          <w:szCs w:val="20"/>
        </w:rPr>
        <w:t>PARA O PARCELAMENTO OU NÃO DA SOLUÇÃO</w:t>
      </w:r>
    </w:p>
    <w:p w14:paraId="1EF7FDBC" w14:textId="77777777" w:rsidR="00DE7E10" w:rsidRPr="005E61EF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Considera esta Equipe de Planejamento que é dever o Gestor Público promover a</w:t>
      </w:r>
      <w:r w:rsidR="003B49A1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s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condições regulares e seguras de fornecimento de insumos </w:t>
      </w:r>
      <w:r w:rsidR="00582E7F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para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a garantia da assistência ao paciente em todos os seus níveis dentro do HMASP, assim como, o bom funcionamento do hospital em relação à assistência direta ou indireta prestada ao paciente.</w:t>
      </w:r>
    </w:p>
    <w:p w14:paraId="2ACDE10D" w14:textId="77777777" w:rsidR="00205DFC" w:rsidRPr="005E61EF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CONTRATAÇÕES CORRELATAS E/OU INTERDEPENDENTES</w:t>
      </w:r>
    </w:p>
    <w:p w14:paraId="373F7BB3" w14:textId="77777777" w:rsidR="00205DFC" w:rsidRPr="005E61EF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Não</w:t>
      </w:r>
      <w:r w:rsidR="00DE7E10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há </w:t>
      </w:r>
      <w:r w:rsidR="0016446B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contratações correlatas e/ou interdependentes, tampouco a </w:t>
      </w:r>
      <w:r w:rsidR="00DE7E10" w:rsidRPr="005E61EF">
        <w:rPr>
          <w:rFonts w:ascii="Times New Roman" w:hAnsi="Times New Roman" w:cs="Times New Roman"/>
          <w:color w:val="auto"/>
          <w:sz w:val="20"/>
          <w:szCs w:val="20"/>
        </w:rPr>
        <w:t>necessidade de contratações decorrentes do objeto pretendido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97962EA" w14:textId="77777777" w:rsidR="00205DFC" w:rsidRPr="005E61EF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ALINHAMENTO ENTRE A CONTRATAÇÃO E O PLANEJAMENTO</w:t>
      </w:r>
    </w:p>
    <w:p w14:paraId="60D45929" w14:textId="77777777" w:rsidR="00582E7F" w:rsidRPr="005E61EF" w:rsidRDefault="00582E7F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 presente contratação encontra-se devidamente alinhada ao PLANO DE GESTÃO DO HMASP 2020/2023, em especial </w:t>
      </w:r>
      <w:proofErr w:type="gramStart"/>
      <w:r w:rsidRPr="005E61EF">
        <w:rPr>
          <w:rFonts w:ascii="Times New Roman" w:hAnsi="Times New Roman" w:cs="Times New Roman"/>
          <w:color w:val="auto"/>
          <w:sz w:val="20"/>
          <w:szCs w:val="20"/>
        </w:rPr>
        <w:t>ao(</w:t>
      </w:r>
      <w:proofErr w:type="gramEnd"/>
      <w:r w:rsidRPr="005E61EF">
        <w:rPr>
          <w:rFonts w:ascii="Times New Roman" w:hAnsi="Times New Roman" w:cs="Times New Roman"/>
          <w:color w:val="auto"/>
          <w:sz w:val="20"/>
          <w:szCs w:val="20"/>
        </w:rPr>
        <w:t>s) objetivo(s) estratégico(s) a seguir:</w:t>
      </w:r>
    </w:p>
    <w:p w14:paraId="4D6D75E6" w14:textId="77777777" w:rsidR="00582E7F" w:rsidRPr="005E61EF" w:rsidRDefault="00BC437D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OBJETIVO ESTRATÉGICO ORGANIZACIONAL Nº 2 (OE 02) - Aumentar a capacidade produtiva do hospital em todas as áreas em que ocorram atendimentos ambulatoriais, exames laboratoriais e de imagens, procedimentos cirúrgicos, terapia intensiva e internações do HMASP</w:t>
      </w:r>
    </w:p>
    <w:p w14:paraId="7B50E9FE" w14:textId="77777777" w:rsidR="00205DFC" w:rsidRPr="005E61EF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BENEFÍCIOS A SEREM ALCANÇADOS COM A CONTRATAÇÃO</w:t>
      </w:r>
    </w:p>
    <w:p w14:paraId="6A2DB5A0" w14:textId="7BCCC47D" w:rsidR="00205DFC" w:rsidRPr="005E61EF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Atendimento célere e de qualidade das demandas por </w:t>
      </w:r>
      <w:r w:rsidR="0050622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OPME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no âmbito </w:t>
      </w:r>
      <w:r w:rsidR="0050622A" w:rsidRPr="005E61EF">
        <w:rPr>
          <w:rFonts w:ascii="Times New Roman" w:hAnsi="Times New Roman" w:cs="Times New Roman"/>
          <w:color w:val="auto"/>
          <w:sz w:val="20"/>
          <w:szCs w:val="20"/>
        </w:rPr>
        <w:t>Clínica de Cirurgia Plástica Reparadora</w:t>
      </w:r>
      <w:r w:rsidR="00F54592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do HMASP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769D9ACE" w14:textId="77777777" w:rsidR="00BC437D" w:rsidRPr="005E61EF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Redução dos gastos com encaminhamento junto às OCS; e</w:t>
      </w:r>
    </w:p>
    <w:p w14:paraId="1748CF51" w14:textId="77777777" w:rsidR="00BC437D" w:rsidRPr="005E61EF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Melhoria no aproveitamento das </w:t>
      </w:r>
      <w:r w:rsidR="00DE7E10" w:rsidRPr="005E61EF">
        <w:rPr>
          <w:rFonts w:ascii="Times New Roman" w:hAnsi="Times New Roman" w:cs="Times New Roman"/>
          <w:color w:val="auto"/>
          <w:sz w:val="20"/>
          <w:szCs w:val="20"/>
        </w:rPr>
        <w:t>instalações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r w:rsidR="00F54592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dos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equipamento</w:t>
      </w:r>
      <w:r w:rsidR="00F54592" w:rsidRPr="005E61EF">
        <w:rPr>
          <w:rFonts w:ascii="Times New Roman" w:hAnsi="Times New Roman" w:cs="Times New Roman"/>
          <w:color w:val="auto"/>
          <w:sz w:val="20"/>
          <w:szCs w:val="20"/>
        </w:rPr>
        <w:t>s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e </w:t>
      </w:r>
      <w:r w:rsidR="00F54592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da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mão de obra especializada já existentes no HMASP por meio da redução da capacidade ociosa.</w:t>
      </w:r>
    </w:p>
    <w:p w14:paraId="5F462147" w14:textId="77777777" w:rsidR="00250491" w:rsidRPr="005E61EF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PROVIDÊNCIAS PARA ADEQUAÇÃO DO AMBIENTE DO ÓRGÃO</w:t>
      </w:r>
    </w:p>
    <w:p w14:paraId="20778C3E" w14:textId="77777777" w:rsidR="00250491" w:rsidRPr="005E61EF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A natureza desta contratação específica não gera a necessidade de adequação do ambiente deste Hospital para implantação dos serviços pretendidos.</w:t>
      </w:r>
    </w:p>
    <w:p w14:paraId="254BEC22" w14:textId="77777777" w:rsidR="00205DFC" w:rsidRPr="005E61EF" w:rsidRDefault="004C1E86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POSSÍVEIS IMPACTOS AMBIENTAIS</w:t>
      </w:r>
    </w:p>
    <w:p w14:paraId="6CAEA45F" w14:textId="643197EE" w:rsidR="00205DFC" w:rsidRPr="005E61EF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Os possíveis impactos ambientais atrelados à eventual contratação em tela e os riscos a eles associados encontram-se referenciados no Mapa de Riscos e no Termo de Referência, cumprindo ressaltar a relação de obrigações por parte da contratada e/ou da contratante a fim de gerenciar tais riscos, seja mitigando, evitando, retendo ou transferindo os mesmos (conforme o caso), bem como a observância do Plano de Gerenciamento de Resíduos de Serviços de Saúde.</w:t>
      </w:r>
    </w:p>
    <w:p w14:paraId="02E4D06B" w14:textId="77777777" w:rsidR="00205DFC" w:rsidRPr="005E61EF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DA VIABILIDADE DA CONTRATAÇÃO</w:t>
      </w:r>
    </w:p>
    <w:p w14:paraId="1F1C4EBF" w14:textId="77777777" w:rsidR="00205DFC" w:rsidRPr="005E61EF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Diante da análise dos fatos lançado acima, entende esta Equipe de Planejamento que, conforme o exposto, a contratação pretendida é </w:t>
      </w:r>
      <w:r w:rsidR="00BC437D" w:rsidRPr="005E61EF">
        <w:rPr>
          <w:rFonts w:ascii="Times New Roman" w:hAnsi="Times New Roman" w:cs="Times New Roman"/>
          <w:color w:val="auto"/>
          <w:sz w:val="20"/>
          <w:szCs w:val="20"/>
        </w:rPr>
        <w:t>VIÁVEL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C05BFDF" w14:textId="77777777" w:rsidR="00250491" w:rsidRPr="005E61EF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>DA CLASSIFICAÇÃO DE SIGILO</w:t>
      </w:r>
    </w:p>
    <w:p w14:paraId="239E8742" w14:textId="77777777" w:rsidR="00250491" w:rsidRPr="005E61EF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Não há a necessidade de classificação do presente processo nos termos da Lei nº 12.527, de 18 de novembro de 2011.</w:t>
      </w:r>
    </w:p>
    <w:p w14:paraId="13B7C020" w14:textId="77777777" w:rsidR="00250491" w:rsidRPr="005E61EF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b/>
          <w:color w:val="auto"/>
          <w:sz w:val="20"/>
          <w:szCs w:val="20"/>
        </w:rPr>
        <w:t>RESPONSÁVEIS</w:t>
      </w:r>
    </w:p>
    <w:p w14:paraId="0B525A9A" w14:textId="73E2E760" w:rsidR="00F32B03" w:rsidRPr="005E61EF" w:rsidRDefault="005600E0" w:rsidP="0050622A">
      <w:pPr>
        <w:pStyle w:val="Normal1"/>
        <w:tabs>
          <w:tab w:val="clear" w:pos="8648"/>
        </w:tabs>
        <w:spacing w:before="36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São Paulo - SP, </w:t>
      </w:r>
      <w:r w:rsidR="0050622A" w:rsidRPr="005E61EF">
        <w:rPr>
          <w:rFonts w:ascii="Times New Roman" w:hAnsi="Times New Roman" w:cs="Times New Roman"/>
          <w:color w:val="auto"/>
          <w:sz w:val="20"/>
          <w:szCs w:val="20"/>
        </w:rPr>
        <w:t>1</w:t>
      </w:r>
      <w:r w:rsidR="003F310D" w:rsidRPr="005E61EF">
        <w:rPr>
          <w:rFonts w:ascii="Times New Roman" w:hAnsi="Times New Roman" w:cs="Times New Roman"/>
          <w:color w:val="auto"/>
          <w:sz w:val="20"/>
          <w:szCs w:val="20"/>
        </w:rPr>
        <w:t>°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de </w:t>
      </w:r>
      <w:r w:rsidR="003F310D" w:rsidRPr="005E61EF">
        <w:rPr>
          <w:rFonts w:ascii="Times New Roman" w:hAnsi="Times New Roman" w:cs="Times New Roman"/>
          <w:color w:val="auto"/>
          <w:sz w:val="20"/>
          <w:szCs w:val="20"/>
        </w:rPr>
        <w:t>setembro</w:t>
      </w:r>
      <w:r w:rsidR="0050622A" w:rsidRPr="005E61E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de 20</w:t>
      </w:r>
      <w:r w:rsidR="003B49A1" w:rsidRPr="005E61EF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6C7C3F" w:rsidRPr="005E61EF"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5E61EF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716A8AA7" w14:textId="77777777" w:rsidR="00BA6287" w:rsidRPr="005E61EF" w:rsidRDefault="00BA6287" w:rsidP="00EA2922">
      <w:pPr>
        <w:spacing w:before="480"/>
        <w:ind w:left="357"/>
        <w:jc w:val="center"/>
      </w:pPr>
      <w:r w:rsidRPr="005E61EF">
        <w:t>__________________________________________</w:t>
      </w:r>
    </w:p>
    <w:p w14:paraId="5B20CBB4" w14:textId="77777777" w:rsidR="0050622A" w:rsidRPr="005E61EF" w:rsidRDefault="0050622A" w:rsidP="0050622A">
      <w:pPr>
        <w:ind w:left="360"/>
        <w:jc w:val="center"/>
      </w:pPr>
      <w:r w:rsidRPr="005E61EF">
        <w:t>RODRIGO</w:t>
      </w:r>
      <w:r w:rsidRPr="005E61EF">
        <w:rPr>
          <w:b/>
        </w:rPr>
        <w:t xml:space="preserve"> HERINGER </w:t>
      </w:r>
      <w:r w:rsidRPr="005E61EF">
        <w:t>FERREIRA – Cap Med</w:t>
      </w:r>
    </w:p>
    <w:p w14:paraId="1B8AB828" w14:textId="77777777" w:rsidR="0050622A" w:rsidRPr="005E61EF" w:rsidRDefault="00F54592" w:rsidP="0050622A">
      <w:pPr>
        <w:spacing w:after="120"/>
        <w:ind w:left="360"/>
        <w:jc w:val="center"/>
      </w:pPr>
      <w:r w:rsidRPr="005E61EF">
        <w:t xml:space="preserve">Chefe da </w:t>
      </w:r>
      <w:r w:rsidR="0050622A" w:rsidRPr="005E61EF">
        <w:t xml:space="preserve">Clínica de Cirurgia Plástica Reparadora </w:t>
      </w:r>
    </w:p>
    <w:p w14:paraId="56B20958" w14:textId="7DEA2B43" w:rsidR="00BA6287" w:rsidRPr="005E61EF" w:rsidRDefault="00BA6287" w:rsidP="0050622A">
      <w:pPr>
        <w:pStyle w:val="Normal1"/>
        <w:tabs>
          <w:tab w:val="clear" w:pos="8648"/>
        </w:tabs>
        <w:spacing w:before="120" w:after="0" w:line="240" w:lineRule="auto"/>
        <w:ind w:left="0"/>
        <w:jc w:val="left"/>
        <w:rPr>
          <w:rFonts w:ascii="Times New Roman" w:hAnsi="Times New Roman" w:cs="Times New Roman"/>
          <w:b/>
          <w:color w:val="auto"/>
        </w:rPr>
      </w:pPr>
      <w:r w:rsidRPr="005E61EF">
        <w:rPr>
          <w:rFonts w:ascii="Times New Roman" w:hAnsi="Times New Roman" w:cs="Times New Roman"/>
          <w:color w:val="auto"/>
          <w:sz w:val="20"/>
          <w:szCs w:val="20"/>
        </w:rPr>
        <w:t>Aprovação</w:t>
      </w:r>
      <w:r w:rsidRPr="005E61EF">
        <w:rPr>
          <w:rFonts w:ascii="Times New Roman" w:hAnsi="Times New Roman" w:cs="Times New Roman"/>
          <w:color w:val="auto"/>
        </w:rPr>
        <w:t>:</w:t>
      </w:r>
    </w:p>
    <w:p w14:paraId="071D62BE" w14:textId="77777777" w:rsidR="00BA6287" w:rsidRPr="005E61EF" w:rsidRDefault="00BA6287" w:rsidP="00EA2922">
      <w:pPr>
        <w:spacing w:before="480"/>
        <w:ind w:left="357"/>
        <w:jc w:val="center"/>
        <w:rPr>
          <w:b/>
        </w:rPr>
      </w:pPr>
      <w:r w:rsidRPr="005E61EF">
        <w:t>__________________________________________</w:t>
      </w:r>
    </w:p>
    <w:p w14:paraId="0D61CA79" w14:textId="77777777" w:rsidR="00BA6287" w:rsidRPr="005E61EF" w:rsidRDefault="00230397" w:rsidP="00EA2922">
      <w:pPr>
        <w:ind w:left="360"/>
        <w:jc w:val="center"/>
      </w:pPr>
      <w:r w:rsidRPr="005E61EF">
        <w:t>FLÁVIO DOS SANTOS</w:t>
      </w:r>
      <w:r w:rsidR="00574AA7" w:rsidRPr="005E61EF">
        <w:t xml:space="preserve"> </w:t>
      </w:r>
      <w:r w:rsidRPr="005E61EF">
        <w:rPr>
          <w:b/>
        </w:rPr>
        <w:t>GONÇALVES</w:t>
      </w:r>
      <w:r w:rsidR="00574AA7" w:rsidRPr="005E61EF">
        <w:rPr>
          <w:b/>
        </w:rPr>
        <w:t xml:space="preserve"> </w:t>
      </w:r>
      <w:r w:rsidR="00BA6287" w:rsidRPr="005E61EF">
        <w:t>–</w:t>
      </w:r>
      <w:r w:rsidR="00574AA7" w:rsidRPr="005E61EF">
        <w:t xml:space="preserve"> </w:t>
      </w:r>
      <w:r w:rsidRPr="005E61EF">
        <w:t>T</w:t>
      </w:r>
      <w:r w:rsidR="00BA6287" w:rsidRPr="005E61EF">
        <w:t>C</w:t>
      </w:r>
      <w:r w:rsidR="00574AA7" w:rsidRPr="005E61EF">
        <w:t xml:space="preserve"> </w:t>
      </w:r>
      <w:r w:rsidRPr="005E61EF">
        <w:t>Inf</w:t>
      </w:r>
    </w:p>
    <w:p w14:paraId="7BA14750" w14:textId="77777777" w:rsidR="00250491" w:rsidRPr="005E61EF" w:rsidRDefault="00BA6287" w:rsidP="00EA2922">
      <w:pPr>
        <w:ind w:left="360"/>
        <w:jc w:val="center"/>
      </w:pPr>
      <w:r w:rsidRPr="005E61EF">
        <w:t>Ordenador de Despesas</w:t>
      </w:r>
      <w:bookmarkEnd w:id="0"/>
    </w:p>
    <w:sectPr w:rsidR="00250491" w:rsidRPr="005E61EF" w:rsidSect="00A62FA3">
      <w:headerReference w:type="default" r:id="rId9"/>
      <w:pgSz w:w="11906" w:h="16838"/>
      <w:pgMar w:top="1386" w:right="424" w:bottom="851" w:left="1701" w:header="335" w:footer="561" w:gutter="0"/>
      <w:cols w:space="720"/>
      <w:formProt w:val="0"/>
      <w:docGrid w:linePitch="27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D8B63" w14:textId="77777777" w:rsidR="00ED097A" w:rsidRDefault="00ED097A" w:rsidP="00250491">
      <w:r>
        <w:separator/>
      </w:r>
    </w:p>
  </w:endnote>
  <w:endnote w:type="continuationSeparator" w:id="0">
    <w:p w14:paraId="34019C9C" w14:textId="77777777" w:rsidR="00ED097A" w:rsidRDefault="00ED097A" w:rsidP="0025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73392" w14:textId="77777777" w:rsidR="00ED097A" w:rsidRDefault="00ED097A" w:rsidP="00250491">
      <w:r>
        <w:separator/>
      </w:r>
    </w:p>
  </w:footnote>
  <w:footnote w:type="continuationSeparator" w:id="0">
    <w:p w14:paraId="7C523D3A" w14:textId="77777777" w:rsidR="00ED097A" w:rsidRDefault="00ED097A" w:rsidP="0025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FB37F" w14:textId="77777777" w:rsidR="00ED097A" w:rsidRDefault="005E61EF">
    <w:pPr>
      <w:pStyle w:val="Normal1"/>
      <w:ind w:left="-17"/>
      <w:jc w:val="center"/>
      <w:rPr>
        <w:b/>
      </w:rPr>
    </w:pPr>
    <w:r>
      <w:rPr>
        <w:b/>
        <w:noProof/>
        <w:lang w:eastAsia="pt-BR"/>
      </w:rPr>
      <w:pict w14:anchorId="6BC9959E">
        <v:rect id="Retângulo 4" o:spid="_x0000_s2049" style="position:absolute;left:0;text-align:left;margin-left:424.15pt;margin-top:.1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14:paraId="2F7DB67A" w14:textId="77777777" w:rsidR="00ED097A" w:rsidRPr="0073209D" w:rsidRDefault="00ED097A" w:rsidP="00E573B2">
                <w:pPr>
                  <w:spacing w:before="60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_____________</w:t>
                </w:r>
              </w:p>
              <w:p w14:paraId="04CE2557" w14:textId="77777777" w:rsidR="00ED097A" w:rsidRPr="0073209D" w:rsidRDefault="00ED097A" w:rsidP="00E573B2">
                <w:pPr>
                  <w:spacing w:before="200"/>
                  <w:jc w:val="center"/>
                </w:pPr>
                <w:r w:rsidRPr="0073209D">
                  <w:rPr>
                    <w:sz w:val="16"/>
                  </w:rPr>
                  <w:t>________</w:t>
                </w:r>
                <w:r>
                  <w:rPr>
                    <w:sz w:val="16"/>
                  </w:rPr>
                  <w:t>_</w:t>
                </w:r>
                <w:r w:rsidRPr="0073209D">
                  <w:rPr>
                    <w:sz w:val="16"/>
                  </w:rPr>
                  <w:t>___</w:t>
                </w:r>
                <w:r>
                  <w:rPr>
                    <w:sz w:val="16"/>
                  </w:rPr>
                  <w:t>_</w:t>
                </w:r>
              </w:p>
              <w:p w14:paraId="737B24DD" w14:textId="77777777" w:rsidR="00ED097A" w:rsidRPr="0073209D" w:rsidRDefault="00ED097A" w:rsidP="00E573B2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Ru</w:t>
                </w:r>
                <w:r w:rsidRPr="0073209D">
                  <w:rPr>
                    <w:sz w:val="16"/>
                  </w:rPr>
                  <w:t>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A75622C"/>
    <w:multiLevelType w:val="multilevel"/>
    <w:tmpl w:val="08F2A3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9C178E"/>
    <w:multiLevelType w:val="multilevel"/>
    <w:tmpl w:val="024EC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3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5" w15:restartNumberingAfterBreak="0">
    <w:nsid w:val="688E5F0B"/>
    <w:multiLevelType w:val="multilevel"/>
    <w:tmpl w:val="C3CE5A8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6EC67F36"/>
    <w:multiLevelType w:val="multilevel"/>
    <w:tmpl w:val="048023F0"/>
    <w:lvl w:ilvl="0">
      <w:start w:val="1"/>
      <w:numFmt w:val="decimal"/>
      <w:lvlText w:val="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520" w:hanging="432"/>
      </w:pPr>
      <w:rPr>
        <w:i w:val="0"/>
      </w:rPr>
    </w:lvl>
    <w:lvl w:ilvl="2">
      <w:start w:val="1"/>
      <w:numFmt w:val="decimal"/>
      <w:lvlText w:val="%3"/>
      <w:lvlJc w:val="left"/>
      <w:pPr>
        <w:ind w:left="2064" w:hanging="504"/>
      </w:pPr>
    </w:lvl>
    <w:lvl w:ilvl="3">
      <w:start w:val="1"/>
      <w:numFmt w:val="decimal"/>
      <w:lvlText w:val="%4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5"/>
      <w:lvlJc w:val="left"/>
      <w:pPr>
        <w:ind w:left="2232" w:hanging="792"/>
      </w:pPr>
    </w:lvl>
    <w:lvl w:ilvl="5">
      <w:start w:val="1"/>
      <w:numFmt w:val="decimal"/>
      <w:lvlText w:val="%6"/>
      <w:lvlJc w:val="left"/>
      <w:pPr>
        <w:ind w:left="2736" w:hanging="936"/>
      </w:pPr>
    </w:lvl>
    <w:lvl w:ilvl="6">
      <w:start w:val="1"/>
      <w:numFmt w:val="decimal"/>
      <w:lvlText w:val="%7"/>
      <w:lvlJc w:val="left"/>
      <w:pPr>
        <w:ind w:left="3240" w:hanging="1080"/>
      </w:pPr>
    </w:lvl>
    <w:lvl w:ilvl="7">
      <w:start w:val="1"/>
      <w:numFmt w:val="decimal"/>
      <w:lvlText w:val="%8"/>
      <w:lvlJc w:val="left"/>
      <w:pPr>
        <w:ind w:left="3744" w:hanging="1224"/>
      </w:pPr>
    </w:lvl>
    <w:lvl w:ilvl="8">
      <w:start w:val="1"/>
      <w:numFmt w:val="decimal"/>
      <w:lvlText w:val="%9"/>
      <w:lvlJc w:val="left"/>
      <w:pPr>
        <w:ind w:left="4320" w:hanging="1440"/>
      </w:pPr>
    </w:lvl>
  </w:abstractNum>
  <w:abstractNum w:abstractNumId="7" w15:restartNumberingAfterBreak="0">
    <w:nsid w:val="7E28118D"/>
    <w:multiLevelType w:val="multilevel"/>
    <w:tmpl w:val="787CB406"/>
    <w:lvl w:ilvl="0">
      <w:start w:val="3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4"/>
      </w:rPr>
    </w:lvl>
    <w:lvl w:ilvl="3">
      <w:start w:val="1"/>
      <w:numFmt w:val="decimal"/>
      <w:lvlText w:val="%1.%2.%3.%4"/>
      <w:lvlJc w:val="left"/>
      <w:pPr>
        <w:ind w:left="2499" w:hanging="1095"/>
      </w:pPr>
      <w:rPr>
        <w:i w:val="0"/>
        <w:color w:val="00000A"/>
        <w:sz w:val="24"/>
      </w:r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491"/>
    <w:rsid w:val="00062C6E"/>
    <w:rsid w:val="0008205F"/>
    <w:rsid w:val="001263C5"/>
    <w:rsid w:val="001302B4"/>
    <w:rsid w:val="0016446B"/>
    <w:rsid w:val="001E4387"/>
    <w:rsid w:val="00205DFC"/>
    <w:rsid w:val="002136AE"/>
    <w:rsid w:val="00230397"/>
    <w:rsid w:val="00244C8F"/>
    <w:rsid w:val="00250491"/>
    <w:rsid w:val="002544ED"/>
    <w:rsid w:val="00284588"/>
    <w:rsid w:val="002A6130"/>
    <w:rsid w:val="002C7919"/>
    <w:rsid w:val="002D6F02"/>
    <w:rsid w:val="002F73FF"/>
    <w:rsid w:val="00342FCA"/>
    <w:rsid w:val="003B49A1"/>
    <w:rsid w:val="003F310D"/>
    <w:rsid w:val="003F4584"/>
    <w:rsid w:val="004C1E86"/>
    <w:rsid w:val="004D0116"/>
    <w:rsid w:val="0050622A"/>
    <w:rsid w:val="005600E0"/>
    <w:rsid w:val="005711A6"/>
    <w:rsid w:val="00574AA7"/>
    <w:rsid w:val="00582E7F"/>
    <w:rsid w:val="005A62B8"/>
    <w:rsid w:val="005E61EF"/>
    <w:rsid w:val="006C7C3F"/>
    <w:rsid w:val="00732081"/>
    <w:rsid w:val="007A63B0"/>
    <w:rsid w:val="008027E9"/>
    <w:rsid w:val="00816E1F"/>
    <w:rsid w:val="0088067C"/>
    <w:rsid w:val="008E6D91"/>
    <w:rsid w:val="00914F14"/>
    <w:rsid w:val="00931DE3"/>
    <w:rsid w:val="009B3EDE"/>
    <w:rsid w:val="009E5DD7"/>
    <w:rsid w:val="00A25DF0"/>
    <w:rsid w:val="00A62FA3"/>
    <w:rsid w:val="00A94185"/>
    <w:rsid w:val="00BA6287"/>
    <w:rsid w:val="00BC437D"/>
    <w:rsid w:val="00C07A72"/>
    <w:rsid w:val="00C36940"/>
    <w:rsid w:val="00C67C65"/>
    <w:rsid w:val="00DB6104"/>
    <w:rsid w:val="00DE7E10"/>
    <w:rsid w:val="00E573B2"/>
    <w:rsid w:val="00E60136"/>
    <w:rsid w:val="00E63949"/>
    <w:rsid w:val="00E8310C"/>
    <w:rsid w:val="00E90127"/>
    <w:rsid w:val="00EA2922"/>
    <w:rsid w:val="00EA4CEF"/>
    <w:rsid w:val="00ED097A"/>
    <w:rsid w:val="00F32B03"/>
    <w:rsid w:val="00F54592"/>
    <w:rsid w:val="00FD7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8E5058"/>
  <w15:docId w15:val="{B069F3C6-D2C9-406B-89C1-22FC9775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FCA"/>
  </w:style>
  <w:style w:type="paragraph" w:styleId="Ttulo1">
    <w:name w:val="heading 1"/>
    <w:basedOn w:val="Normal1"/>
    <w:next w:val="Normal1"/>
    <w:link w:val="Ttulo1Char"/>
    <w:qFormat/>
    <w:rsid w:val="007B7233"/>
    <w:pPr>
      <w:keepNext/>
      <w:spacing w:after="60"/>
      <w:outlineLvl w:val="0"/>
    </w:pPr>
    <w:rPr>
      <w:rFonts w:ascii="Cambria" w:hAnsi="Cambria"/>
      <w:b/>
      <w:bCs/>
      <w:sz w:val="32"/>
      <w:szCs w:val="32"/>
    </w:rPr>
  </w:style>
  <w:style w:type="paragraph" w:styleId="Ttulo2">
    <w:name w:val="heading 2"/>
    <w:basedOn w:val="Normal1"/>
    <w:next w:val="Normal1"/>
    <w:link w:val="Ttulo2Char"/>
    <w:uiPriority w:val="9"/>
    <w:qFormat/>
    <w:rsid w:val="00E82E4F"/>
    <w:pPr>
      <w:keepNext/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1"/>
    <w:next w:val="Normal1"/>
    <w:link w:val="Ttulo3Char"/>
    <w:uiPriority w:val="9"/>
    <w:qFormat/>
    <w:rsid w:val="006938EB"/>
    <w:pPr>
      <w:keepNext/>
      <w:spacing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1"/>
    <w:next w:val="Normal1"/>
    <w:qFormat/>
    <w:rsid w:val="00C172A2"/>
    <w:pPr>
      <w:keepNext/>
      <w:jc w:val="center"/>
      <w:outlineLvl w:val="3"/>
    </w:pPr>
    <w:rPr>
      <w:b/>
      <w:color w:val="0000FF"/>
      <w:sz w:val="52"/>
      <w:u w:val="single"/>
    </w:rPr>
  </w:style>
  <w:style w:type="paragraph" w:styleId="Ttulo5">
    <w:name w:val="heading 5"/>
    <w:basedOn w:val="Normal1"/>
    <w:next w:val="Normal1"/>
    <w:link w:val="Ttulo5Char"/>
    <w:semiHidden/>
    <w:unhideWhenUsed/>
    <w:qFormat/>
    <w:rsid w:val="00D156FC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7">
    <w:name w:val="heading 7"/>
    <w:basedOn w:val="Normal1"/>
    <w:next w:val="Normal1"/>
    <w:link w:val="Ttulo7Char"/>
    <w:uiPriority w:val="9"/>
    <w:qFormat/>
    <w:rsid w:val="00C172A2"/>
    <w:pPr>
      <w:keepNext/>
      <w:jc w:val="center"/>
      <w:outlineLvl w:val="6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A7D5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LinkdaInternet">
    <w:name w:val="Link da Internet"/>
    <w:rsid w:val="00C172A2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rsid w:val="006938EB"/>
  </w:style>
  <w:style w:type="character" w:customStyle="1" w:styleId="Ttulo3Char">
    <w:name w:val="Título 3 Char"/>
    <w:link w:val="Ttulo3"/>
    <w:uiPriority w:val="9"/>
    <w:semiHidden/>
    <w:rsid w:val="006938EB"/>
    <w:rPr>
      <w:rFonts w:ascii="Cambria" w:hAnsi="Cambria"/>
      <w:b/>
      <w:bCs/>
      <w:sz w:val="26"/>
      <w:szCs w:val="26"/>
      <w:lang w:eastAsia="en-US"/>
    </w:rPr>
  </w:style>
  <w:style w:type="character" w:customStyle="1" w:styleId="CabealhoChar">
    <w:name w:val="Cabeçalho Char"/>
    <w:basedOn w:val="Fontepargpadro"/>
    <w:link w:val="Cabealho"/>
    <w:rsid w:val="006938EB"/>
  </w:style>
  <w:style w:type="character" w:customStyle="1" w:styleId="RodapChar">
    <w:name w:val="Rodapé Char"/>
    <w:basedOn w:val="Fontepargpadro"/>
    <w:link w:val="Rodap"/>
    <w:uiPriority w:val="99"/>
    <w:rsid w:val="006938EB"/>
  </w:style>
  <w:style w:type="character" w:customStyle="1" w:styleId="Ttulo2Char">
    <w:name w:val="Título 2 Char"/>
    <w:link w:val="Ttulo2"/>
    <w:uiPriority w:val="9"/>
    <w:rsid w:val="006938EB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link w:val="Ttulo7"/>
    <w:uiPriority w:val="9"/>
    <w:rsid w:val="006938EB"/>
    <w:rPr>
      <w:b/>
      <w:i/>
      <w:sz w:val="24"/>
    </w:rPr>
  </w:style>
  <w:style w:type="character" w:customStyle="1" w:styleId="TtuloChar">
    <w:name w:val="Título Char"/>
    <w:link w:val="Ttulo"/>
    <w:rsid w:val="006938EB"/>
    <w:rPr>
      <w:b/>
    </w:rPr>
  </w:style>
  <w:style w:type="character" w:styleId="MquinadeescreverHTML">
    <w:name w:val="HTML Typewriter"/>
    <w:rsid w:val="00900D14"/>
    <w:rPr>
      <w:rFonts w:ascii="Courier New" w:eastAsia="Times New Roman" w:hAnsi="Courier New" w:cs="Courier New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A6639C"/>
  </w:style>
  <w:style w:type="character" w:customStyle="1" w:styleId="PargrafodaListaChar">
    <w:name w:val="Parágrafo da Lista Char"/>
    <w:link w:val="PargrafodaLista"/>
    <w:uiPriority w:val="34"/>
    <w:locked/>
    <w:rsid w:val="0054204A"/>
    <w:rPr>
      <w:rFonts w:ascii="Calibri" w:eastAsia="Calibri" w:hAnsi="Calibri"/>
      <w:sz w:val="22"/>
      <w:szCs w:val="22"/>
      <w:lang w:eastAsia="en-US"/>
    </w:rPr>
  </w:style>
  <w:style w:type="character" w:customStyle="1" w:styleId="Recuodecorpodetexto3Char">
    <w:name w:val="Recuo de corpo de texto 3 Char"/>
    <w:link w:val="Recuodecorpodetexto3"/>
    <w:rsid w:val="00C801F4"/>
    <w:rPr>
      <w:rFonts w:ascii="Arial" w:hAnsi="Arial" w:cs="Tahoma"/>
      <w:sz w:val="16"/>
      <w:szCs w:val="16"/>
    </w:rPr>
  </w:style>
  <w:style w:type="character" w:customStyle="1" w:styleId="Nivel1Char">
    <w:name w:val="Nivel1 Char"/>
    <w:link w:val="Nivel10"/>
    <w:rsid w:val="007B7233"/>
    <w:rPr>
      <w:rFonts w:ascii="Arial" w:eastAsia="Arial" w:hAnsi="Arial" w:cs="Bookman Old Style"/>
      <w:b/>
      <w:color w:val="000000"/>
      <w:lang w:eastAsia="ar-SA"/>
    </w:rPr>
  </w:style>
  <w:style w:type="character" w:customStyle="1" w:styleId="Ttulo1Char">
    <w:name w:val="Título 1 Char"/>
    <w:link w:val="Ttulo1"/>
    <w:rsid w:val="007B7233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tulo5Char">
    <w:name w:val="Título 5 Char"/>
    <w:link w:val="Ttulo5"/>
    <w:semiHidden/>
    <w:rsid w:val="00D156F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itaoChar">
    <w:name w:val="Citação Char"/>
    <w:link w:val="Citao"/>
    <w:uiPriority w:val="29"/>
    <w:rsid w:val="000B0062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styleId="Forte">
    <w:name w:val="Strong"/>
    <w:uiPriority w:val="22"/>
    <w:qFormat/>
    <w:rsid w:val="006F6FF8"/>
    <w:rPr>
      <w:b/>
      <w:bCs/>
    </w:rPr>
  </w:style>
  <w:style w:type="character" w:customStyle="1" w:styleId="QuoteChar">
    <w:name w:val="Quote Char"/>
    <w:link w:val="Citao1"/>
    <w:rsid w:val="00D41A57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ListLabel1">
    <w:name w:val="ListLabel 1"/>
    <w:rsid w:val="00250491"/>
    <w:rPr>
      <w:b/>
      <w:i w:val="0"/>
    </w:rPr>
  </w:style>
  <w:style w:type="character" w:customStyle="1" w:styleId="ListLabel2">
    <w:name w:val="ListLabel 2"/>
    <w:rsid w:val="00250491"/>
    <w:rPr>
      <w:rFonts w:cs="Times New Roman"/>
      <w:b/>
      <w:i w:val="0"/>
      <w:color w:val="00000A"/>
      <w:sz w:val="24"/>
      <w:szCs w:val="24"/>
    </w:rPr>
  </w:style>
  <w:style w:type="character" w:customStyle="1" w:styleId="ListLabel3">
    <w:name w:val="ListLabel 3"/>
    <w:rsid w:val="00250491"/>
    <w:rPr>
      <w:b w:val="0"/>
      <w:i w:val="0"/>
      <w:color w:val="00000A"/>
      <w:sz w:val="24"/>
      <w:szCs w:val="24"/>
    </w:rPr>
  </w:style>
  <w:style w:type="character" w:customStyle="1" w:styleId="ListLabel4">
    <w:name w:val="ListLabel 4"/>
    <w:rsid w:val="00250491"/>
    <w:rPr>
      <w:b w:val="0"/>
      <w:i w:val="0"/>
      <w:color w:val="00000A"/>
      <w:sz w:val="24"/>
    </w:rPr>
  </w:style>
  <w:style w:type="character" w:customStyle="1" w:styleId="ListLabel5">
    <w:name w:val="ListLabel 5"/>
    <w:rsid w:val="00250491"/>
    <w:rPr>
      <w:i w:val="0"/>
      <w:color w:val="00000A"/>
      <w:sz w:val="24"/>
    </w:rPr>
  </w:style>
  <w:style w:type="character" w:customStyle="1" w:styleId="ListLabel6">
    <w:name w:val="ListLabel 6"/>
    <w:rsid w:val="00250491"/>
    <w:rPr>
      <w:u w:val="none"/>
    </w:rPr>
  </w:style>
  <w:style w:type="character" w:customStyle="1" w:styleId="ListLabel7">
    <w:name w:val="ListLabel 7"/>
    <w:rsid w:val="00250491"/>
    <w:rPr>
      <w:b w:val="0"/>
      <w:u w:val="none"/>
    </w:rPr>
  </w:style>
  <w:style w:type="character" w:customStyle="1" w:styleId="ListLabel8">
    <w:name w:val="ListLabel 8"/>
    <w:rsid w:val="00250491"/>
    <w:rPr>
      <w:i w:val="0"/>
    </w:rPr>
  </w:style>
  <w:style w:type="paragraph" w:styleId="Ttulo">
    <w:name w:val="Title"/>
    <w:basedOn w:val="Normal1"/>
    <w:next w:val="Corpodotexto"/>
    <w:link w:val="TtuloChar"/>
    <w:rsid w:val="0025049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rsid w:val="00C172A2"/>
    <w:pPr>
      <w:spacing w:line="360" w:lineRule="auto"/>
    </w:pPr>
    <w:rPr>
      <w:sz w:val="26"/>
    </w:rPr>
  </w:style>
  <w:style w:type="paragraph" w:styleId="Lista">
    <w:name w:val="List"/>
    <w:basedOn w:val="Corpodotexto"/>
    <w:rsid w:val="00250491"/>
    <w:rPr>
      <w:rFonts w:cs="Mangal"/>
    </w:rPr>
  </w:style>
  <w:style w:type="paragraph" w:styleId="Legenda">
    <w:name w:val="caption"/>
    <w:basedOn w:val="Normal1"/>
    <w:rsid w:val="00250491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1"/>
    <w:rsid w:val="00250491"/>
    <w:pPr>
      <w:suppressLineNumbers/>
    </w:pPr>
    <w:rPr>
      <w:rFonts w:cs="Mangal"/>
    </w:rPr>
  </w:style>
  <w:style w:type="paragraph" w:styleId="Cabealho">
    <w:name w:val="header"/>
    <w:basedOn w:val="Normal1"/>
    <w:link w:val="CabealhoChar"/>
    <w:rsid w:val="00C172A2"/>
    <w:pPr>
      <w:tabs>
        <w:tab w:val="center" w:pos="4419"/>
        <w:tab w:val="right" w:pos="8838"/>
      </w:tabs>
    </w:pPr>
  </w:style>
  <w:style w:type="paragraph" w:styleId="Rodap">
    <w:name w:val="footer"/>
    <w:basedOn w:val="Normal1"/>
    <w:link w:val="RodapChar"/>
    <w:uiPriority w:val="99"/>
    <w:rsid w:val="00C172A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1"/>
    <w:semiHidden/>
    <w:rsid w:val="00BE000D"/>
    <w:rPr>
      <w:rFonts w:ascii="Tahoma" w:hAnsi="Tahoma" w:cs="Tahoma"/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uiPriority w:val="99"/>
    <w:rsid w:val="006938EB"/>
    <w:pPr>
      <w:spacing w:after="120"/>
      <w:ind w:left="283"/>
    </w:pPr>
  </w:style>
  <w:style w:type="paragraph" w:styleId="PargrafodaLista">
    <w:name w:val="List Paragraph"/>
    <w:basedOn w:val="Normal1"/>
    <w:link w:val="PargrafodaListaChar"/>
    <w:uiPriority w:val="34"/>
    <w:qFormat/>
    <w:rsid w:val="006938E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1.1"/>
    <w:basedOn w:val="Normal1"/>
    <w:rsid w:val="006938EB"/>
    <w:pPr>
      <w:ind w:left="993" w:hanging="567"/>
    </w:pPr>
    <w:rPr>
      <w:rFonts w:ascii="Arial" w:hAnsi="Arial"/>
    </w:rPr>
  </w:style>
  <w:style w:type="paragraph" w:customStyle="1" w:styleId="xl123">
    <w:name w:val="xl123"/>
    <w:basedOn w:val="Normal1"/>
    <w:rsid w:val="006938EB"/>
    <w:pPr>
      <w:spacing w:after="280"/>
    </w:pPr>
    <w:rPr>
      <w:rFonts w:ascii="Arial" w:hAnsi="Arial" w:cs="Arial"/>
      <w:b/>
      <w:bCs/>
    </w:rPr>
  </w:style>
  <w:style w:type="paragraph" w:customStyle="1" w:styleId="BodyText21">
    <w:name w:val="Body Text 21"/>
    <w:basedOn w:val="Normal1"/>
    <w:rsid w:val="006938EB"/>
    <w:rPr>
      <w:rFonts w:ascii="Arial" w:hAnsi="Arial"/>
    </w:rPr>
  </w:style>
  <w:style w:type="paragraph" w:customStyle="1" w:styleId="Prembulo">
    <w:name w:val="Preâmbulo"/>
    <w:basedOn w:val="Normal1"/>
    <w:rsid w:val="006938EB"/>
    <w:pPr>
      <w:ind w:left="2126" w:firstLine="1418"/>
      <w:textAlignment w:val="baseline"/>
    </w:pPr>
    <w:rPr>
      <w:rFonts w:ascii="Arial" w:hAnsi="Arial"/>
    </w:rPr>
  </w:style>
  <w:style w:type="paragraph" w:customStyle="1" w:styleId="Corpodetexto21">
    <w:name w:val="Corpo de texto 21"/>
    <w:basedOn w:val="Normal1"/>
    <w:rsid w:val="006938EB"/>
    <w:pPr>
      <w:widowControl w:val="0"/>
    </w:pPr>
    <w:rPr>
      <w:rFonts w:ascii="Arial" w:hAnsi="Arial"/>
      <w:u w:val="single"/>
    </w:rPr>
  </w:style>
  <w:style w:type="paragraph" w:customStyle="1" w:styleId="WW-Padro">
    <w:name w:val="WW-Padrão"/>
    <w:rsid w:val="006938EB"/>
    <w:pPr>
      <w:widowControl w:val="0"/>
      <w:suppressAutoHyphens/>
      <w:spacing w:before="240" w:after="240" w:line="276" w:lineRule="auto"/>
      <w:ind w:left="2126"/>
      <w:jc w:val="both"/>
    </w:pPr>
    <w:rPr>
      <w:rFonts w:eastAsia="Arial"/>
      <w:sz w:val="24"/>
      <w:lang w:eastAsia="ar-SA"/>
    </w:rPr>
  </w:style>
  <w:style w:type="paragraph" w:customStyle="1" w:styleId="Ttulododocumento">
    <w:name w:val="Título do documento"/>
    <w:basedOn w:val="Normal1"/>
    <w:qFormat/>
    <w:rsid w:val="006938EB"/>
    <w:pPr>
      <w:jc w:val="center"/>
    </w:pPr>
    <w:rPr>
      <w:b/>
    </w:rPr>
  </w:style>
  <w:style w:type="paragraph" w:customStyle="1" w:styleId="font6">
    <w:name w:val="font6"/>
    <w:basedOn w:val="Normal1"/>
    <w:rsid w:val="006938EB"/>
    <w:pPr>
      <w:spacing w:after="280"/>
    </w:pPr>
    <w:rPr>
      <w:rFonts w:ascii="Arial" w:hAnsi="Arial" w:cs="Arial"/>
    </w:rPr>
  </w:style>
  <w:style w:type="paragraph" w:styleId="Commarcadores">
    <w:name w:val="List Bullet"/>
    <w:basedOn w:val="Normal1"/>
    <w:rsid w:val="00A57ED7"/>
    <w:pPr>
      <w:tabs>
        <w:tab w:val="num" w:pos="360"/>
      </w:tabs>
      <w:ind w:left="360" w:hanging="360"/>
      <w:contextualSpacing/>
    </w:pPr>
  </w:style>
  <w:style w:type="paragraph" w:styleId="Corpodetexto2">
    <w:name w:val="Body Text 2"/>
    <w:basedOn w:val="Normal1"/>
    <w:link w:val="Corpodetexto2Char"/>
    <w:rsid w:val="00A6639C"/>
    <w:pPr>
      <w:spacing w:after="120" w:line="480" w:lineRule="auto"/>
    </w:pPr>
  </w:style>
  <w:style w:type="paragraph" w:styleId="NormalWeb">
    <w:name w:val="Normal (Web)"/>
    <w:basedOn w:val="Normal1"/>
    <w:uiPriority w:val="99"/>
    <w:rsid w:val="000C6712"/>
    <w:pPr>
      <w:spacing w:after="280"/>
    </w:pPr>
  </w:style>
  <w:style w:type="paragraph" w:customStyle="1" w:styleId="TCU-RelVoto-demais">
    <w:name w:val="TCU - Rel/Voto - demais §§"/>
    <w:basedOn w:val="Normal1"/>
    <w:qFormat/>
    <w:rsid w:val="000C6712"/>
    <w:pPr>
      <w:tabs>
        <w:tab w:val="left" w:pos="1134"/>
      </w:tabs>
      <w:spacing w:after="160"/>
    </w:pPr>
    <w:rPr>
      <w:szCs w:val="22"/>
      <w:lang w:eastAsia="en-US"/>
    </w:rPr>
  </w:style>
  <w:style w:type="paragraph" w:styleId="Recuodecorpodetexto3">
    <w:name w:val="Body Text Indent 3"/>
    <w:basedOn w:val="Normal1"/>
    <w:link w:val="Recuodecorpodetexto3Char"/>
    <w:unhideWhenUsed/>
    <w:rsid w:val="00C801F4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Nivel10">
    <w:name w:val="Nivel1"/>
    <w:basedOn w:val="Ttulo1"/>
    <w:link w:val="Nivel1Char"/>
    <w:qFormat/>
    <w:rsid w:val="007B7233"/>
    <w:pPr>
      <w:keepLines/>
      <w:spacing w:before="480" w:after="0"/>
      <w:ind w:left="644" w:hanging="360"/>
    </w:pPr>
    <w:rPr>
      <w:rFonts w:ascii="Arial" w:hAnsi="Arial"/>
      <w:bCs w:val="0"/>
      <w:sz w:val="20"/>
      <w:szCs w:val="20"/>
    </w:rPr>
  </w:style>
  <w:style w:type="paragraph" w:customStyle="1" w:styleId="a">
    <w:name w:val="a"/>
    <w:basedOn w:val="Normal1"/>
    <w:rsid w:val="007B7233"/>
    <w:pPr>
      <w:widowControl w:val="0"/>
      <w:ind w:left="709" w:hanging="709"/>
    </w:pPr>
    <w:rPr>
      <w:rFonts w:ascii="Courier" w:hAnsi="Courier"/>
      <w:lang w:val="en-US"/>
    </w:rPr>
  </w:style>
  <w:style w:type="paragraph" w:customStyle="1" w:styleId="Default">
    <w:name w:val="Default"/>
    <w:rsid w:val="00B41384"/>
    <w:pPr>
      <w:suppressAutoHyphens/>
      <w:spacing w:before="240" w:after="240" w:line="276" w:lineRule="auto"/>
      <w:ind w:left="2126"/>
      <w:jc w:val="both"/>
    </w:pPr>
    <w:rPr>
      <w:color w:val="000000"/>
      <w:sz w:val="24"/>
      <w:szCs w:val="24"/>
    </w:rPr>
  </w:style>
  <w:style w:type="paragraph" w:customStyle="1" w:styleId="Contedodatabela">
    <w:name w:val="Conteúdo da tabela"/>
    <w:basedOn w:val="Normal1"/>
    <w:rsid w:val="005E3D5D"/>
    <w:pPr>
      <w:suppressLineNumbers/>
      <w:textAlignment w:val="baseline"/>
    </w:pPr>
  </w:style>
  <w:style w:type="paragraph" w:styleId="Citao">
    <w:name w:val="Quote"/>
    <w:basedOn w:val="Normal1"/>
    <w:next w:val="Normal1"/>
    <w:link w:val="CitaoChar"/>
    <w:uiPriority w:val="29"/>
    <w:qFormat/>
    <w:rsid w:val="000B006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/>
    </w:pPr>
    <w:rPr>
      <w:rFonts w:ascii="Arial" w:eastAsia="Calibri" w:hAnsi="Arial"/>
      <w:i/>
      <w:iCs/>
      <w:lang w:eastAsia="en-US"/>
    </w:rPr>
  </w:style>
  <w:style w:type="paragraph" w:customStyle="1" w:styleId="Padro">
    <w:name w:val="Padrão"/>
    <w:rsid w:val="00D41A57"/>
    <w:pPr>
      <w:tabs>
        <w:tab w:val="left" w:pos="709"/>
      </w:tabs>
      <w:suppressAutoHyphens/>
      <w:textAlignment w:val="baseline"/>
    </w:pPr>
    <w:rPr>
      <w:rFonts w:eastAsia="Arial Unicode MS" w:cs="Mangal"/>
      <w:sz w:val="24"/>
      <w:szCs w:val="24"/>
    </w:rPr>
  </w:style>
  <w:style w:type="paragraph" w:customStyle="1" w:styleId="Citao1">
    <w:name w:val="Citação1"/>
    <w:basedOn w:val="Normal1"/>
    <w:link w:val="QuoteChar"/>
    <w:qFormat/>
    <w:rsid w:val="00D41A57"/>
    <w:pPr>
      <w:pBdr>
        <w:top w:val="nil"/>
        <w:left w:val="nil"/>
        <w:bottom w:val="single" w:sz="4" w:space="1" w:color="1F497D"/>
        <w:right w:val="nil"/>
      </w:pBdr>
    </w:pPr>
    <w:rPr>
      <w:rFonts w:ascii="Ecofont_Spranq_eco_Sans" w:hAnsi="Ecofont_Spranq_eco_Sans" w:cs="Ecofont_Spranq_eco_Sans"/>
      <w:i/>
      <w:iCs/>
      <w:shd w:val="clear" w:color="auto" w:fill="FFFFCC"/>
      <w:lang w:eastAsia="en-US"/>
    </w:rPr>
  </w:style>
  <w:style w:type="paragraph" w:customStyle="1" w:styleId="Contedodoquadro">
    <w:name w:val="Conteúdo do quadro"/>
    <w:basedOn w:val="Normal1"/>
    <w:rsid w:val="00250491"/>
  </w:style>
  <w:style w:type="table" w:styleId="Tabelacomgrade">
    <w:name w:val="Table Grid"/>
    <w:basedOn w:val="Tabelanormal"/>
    <w:rsid w:val="00D92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semiHidden/>
    <w:unhideWhenUsed/>
    <w:rsid w:val="00BA6287"/>
  </w:style>
  <w:style w:type="character" w:customStyle="1" w:styleId="TextodecomentrioChar">
    <w:name w:val="Texto de comentário Char"/>
    <w:basedOn w:val="Fontepargpadro"/>
    <w:link w:val="Textodecomentrio"/>
    <w:semiHidden/>
    <w:rsid w:val="00BA6287"/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BA6287"/>
    <w:rPr>
      <w:rFonts w:ascii="Arial" w:hAnsi="Arial" w:cs="Tahom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BA6287"/>
    <w:rPr>
      <w:rFonts w:ascii="Arial" w:hAnsi="Arial" w:cs="Tahoma"/>
      <w:b/>
      <w:bCs/>
    </w:rPr>
  </w:style>
  <w:style w:type="paragraph" w:styleId="Commarcadores5">
    <w:name w:val="List Bullet 5"/>
    <w:basedOn w:val="Normal"/>
    <w:qFormat/>
    <w:rsid w:val="008027E9"/>
    <w:pPr>
      <w:numPr>
        <w:numId w:val="7"/>
      </w:numPr>
      <w:contextualSpacing/>
    </w:pPr>
    <w:rPr>
      <w:rFonts w:ascii="Arial" w:hAnsi="Arial" w:cs="Tahoma"/>
      <w:szCs w:val="24"/>
    </w:rPr>
  </w:style>
  <w:style w:type="paragraph" w:customStyle="1" w:styleId="Nivel2">
    <w:name w:val="Nivel 2"/>
    <w:link w:val="Nivel2Char"/>
    <w:qFormat/>
    <w:rsid w:val="008027E9"/>
    <w:pPr>
      <w:numPr>
        <w:ilvl w:val="1"/>
        <w:numId w:val="8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qFormat/>
    <w:rsid w:val="008027E9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8027E9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027E9"/>
    <w:pPr>
      <w:numPr>
        <w:ilvl w:val="2"/>
      </w:numPr>
      <w:tabs>
        <w:tab w:val="num" w:pos="360"/>
      </w:tabs>
      <w:ind w:left="1922" w:hanging="1095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8027E9"/>
    <w:pPr>
      <w:numPr>
        <w:ilvl w:val="3"/>
      </w:numPr>
      <w:tabs>
        <w:tab w:val="num" w:pos="360"/>
      </w:tabs>
      <w:ind w:left="2491" w:hanging="1095"/>
    </w:pPr>
    <w:rPr>
      <w:color w:val="auto"/>
    </w:rPr>
  </w:style>
  <w:style w:type="paragraph" w:customStyle="1" w:styleId="Nivel5">
    <w:name w:val="Nivel 5"/>
    <w:basedOn w:val="Nivel4"/>
    <w:qFormat/>
    <w:rsid w:val="008027E9"/>
    <w:pPr>
      <w:numPr>
        <w:ilvl w:val="4"/>
      </w:numPr>
      <w:tabs>
        <w:tab w:val="num" w:pos="360"/>
      </w:tabs>
      <w:ind w:left="3485" w:hanging="109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8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084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150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85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48906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129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38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1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76127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601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702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0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1E83A-153E-4C83-A3D1-F127F49B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1846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/>
  <LinksUpToDate>false</LinksUpToDate>
  <CharactersWithSpaces>11797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jorgeaj</dc:creator>
  <cp:lastModifiedBy>TEN TERUHIRO</cp:lastModifiedBy>
  <cp:revision>35</cp:revision>
  <cp:lastPrinted>2023-06-27T16:24:00Z</cp:lastPrinted>
  <dcterms:created xsi:type="dcterms:W3CDTF">2022-12-05T13:40:00Z</dcterms:created>
  <dcterms:modified xsi:type="dcterms:W3CDTF">2023-09-21T14:04:00Z</dcterms:modified>
  <dc:language>pt-BR</dc:language>
</cp:coreProperties>
</file>